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CCB6" w14:textId="30F5D91A" w:rsidR="00DC44EC" w:rsidRDefault="00DC44EC" w:rsidP="00DC44EC">
      <w:pPr>
        <w:jc w:val="center"/>
        <w:rPr>
          <w:sz w:val="24"/>
          <w:szCs w:val="24"/>
        </w:rPr>
      </w:pPr>
      <w:r w:rsidRPr="00DC44EC">
        <w:rPr>
          <w:sz w:val="24"/>
          <w:szCs w:val="24"/>
        </w:rPr>
        <w:t>Youth Investment Co</w:t>
      </w:r>
      <w:r w:rsidR="005D1E24">
        <w:rPr>
          <w:sz w:val="24"/>
          <w:szCs w:val="24"/>
        </w:rPr>
        <w:t xml:space="preserve">uncil </w:t>
      </w:r>
      <w:r w:rsidRPr="00DC44EC">
        <w:rPr>
          <w:sz w:val="24"/>
          <w:szCs w:val="24"/>
        </w:rPr>
        <w:t>Minutes</w:t>
      </w:r>
    </w:p>
    <w:p w14:paraId="6FCC67FD" w14:textId="6534D260" w:rsidR="00DC44EC" w:rsidRDefault="00FB70B2" w:rsidP="00DC4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6, 2023</w:t>
      </w:r>
    </w:p>
    <w:p w14:paraId="4CB901E4" w14:textId="61264AB6" w:rsidR="00DC44EC" w:rsidRDefault="00DC44EC" w:rsidP="00DC44EC">
      <w:pPr>
        <w:spacing w:after="0"/>
      </w:pPr>
      <w:r w:rsidRPr="000F55AB">
        <w:rPr>
          <w:b/>
          <w:bCs/>
        </w:rPr>
        <w:t>Attendance</w:t>
      </w:r>
      <w:r>
        <w:t>:  Fran Kuhn</w:t>
      </w:r>
      <w:r>
        <w:tab/>
        <w:t xml:space="preserve">   Sherrise A.  Moten </w:t>
      </w:r>
      <w:r w:rsidR="00B43DCC">
        <w:t xml:space="preserve"> </w:t>
      </w:r>
      <w:r>
        <w:t>Greg Freelon</w:t>
      </w:r>
      <w:r w:rsidR="00B43DCC">
        <w:t xml:space="preserve">  C</w:t>
      </w:r>
      <w:r>
        <w:t>ynthia Torres</w:t>
      </w:r>
      <w:r w:rsidR="00B43DCC">
        <w:t xml:space="preserve"> Nina </w:t>
      </w:r>
      <w:r w:rsidR="00826418">
        <w:t>Stolzenberg</w:t>
      </w:r>
      <w:r>
        <w:tab/>
        <w:t xml:space="preserve">    </w:t>
      </w:r>
    </w:p>
    <w:p w14:paraId="74E96EE2" w14:textId="75F05E46" w:rsidR="00DC44EC" w:rsidRDefault="00DC44EC" w:rsidP="00DC44EC">
      <w:pPr>
        <w:spacing w:after="0"/>
      </w:pPr>
      <w:r>
        <w:tab/>
        <w:t xml:space="preserve">  </w:t>
      </w:r>
      <w:r w:rsidR="00826418">
        <w:t xml:space="preserve">      </w:t>
      </w:r>
      <w:r>
        <w:t xml:space="preserve">  Dr.  A. Holmes   Ka</w:t>
      </w:r>
      <w:r w:rsidR="00826418">
        <w:t>mani</w:t>
      </w:r>
      <w:r>
        <w:t xml:space="preserve"> Blackmon  Steven King  S</w:t>
      </w:r>
      <w:r w:rsidR="00B43DCC">
        <w:t xml:space="preserve">eyanni Godfrey </w:t>
      </w:r>
      <w:r>
        <w:t xml:space="preserve"> </w:t>
      </w:r>
      <w:r w:rsidR="00846356">
        <w:t>Rev. Odinga Maddox</w:t>
      </w:r>
    </w:p>
    <w:p w14:paraId="088F6643" w14:textId="58F54E8F" w:rsidR="00DC44EC" w:rsidRDefault="00DC44EC" w:rsidP="00DC44EC">
      <w:pPr>
        <w:spacing w:after="0"/>
      </w:pPr>
    </w:p>
    <w:p w14:paraId="46640C00" w14:textId="6AAA8110" w:rsidR="00826418" w:rsidRDefault="00DC44EC" w:rsidP="00826418">
      <w:pPr>
        <w:pBdr>
          <w:bottom w:val="single" w:sz="12" w:space="1" w:color="auto"/>
        </w:pBdr>
        <w:spacing w:after="0"/>
      </w:pPr>
      <w:r>
        <w:rPr>
          <w:b/>
          <w:bCs/>
        </w:rPr>
        <w:t>A</w:t>
      </w:r>
      <w:r w:rsidRPr="007E5EA7">
        <w:rPr>
          <w:b/>
          <w:bCs/>
        </w:rPr>
        <w:t xml:space="preserve">bsent: </w:t>
      </w:r>
      <w:r>
        <w:rPr>
          <w:b/>
          <w:bCs/>
        </w:rPr>
        <w:t xml:space="preserve"> </w:t>
      </w:r>
      <w:r>
        <w:t>Cindy Herdman-Ivins</w:t>
      </w:r>
      <w:r w:rsidR="00A546FD">
        <w:t xml:space="preserve"> </w:t>
      </w:r>
      <w:r>
        <w:t xml:space="preserve">Claire Millar    Geoffrey Dorsey  </w:t>
      </w:r>
      <w:r w:rsidR="00846356">
        <w:t>Kelly De Curtis</w:t>
      </w:r>
      <w:r w:rsidR="00A546FD">
        <w:t xml:space="preserve">  </w:t>
      </w:r>
      <w:r w:rsidR="00826418">
        <w:t xml:space="preserve"> </w:t>
      </w:r>
      <w:r w:rsidR="00A546FD">
        <w:t xml:space="preserve">Ren Parikh  </w:t>
      </w:r>
    </w:p>
    <w:p w14:paraId="0052C7EC" w14:textId="042F3AC5" w:rsidR="00DC44EC" w:rsidRDefault="00A546FD" w:rsidP="00826418">
      <w:pPr>
        <w:pBdr>
          <w:bottom w:val="single" w:sz="12" w:space="1" w:color="auto"/>
        </w:pBdr>
        <w:spacing w:after="0"/>
        <w:ind w:firstLine="720"/>
      </w:pPr>
      <w:r>
        <w:t xml:space="preserve"> </w:t>
      </w:r>
      <w:r w:rsidR="00846356" w:rsidRPr="00846356">
        <w:t xml:space="preserve"> </w:t>
      </w:r>
      <w:r w:rsidR="00B43DCC">
        <w:t>Jackie Alderman</w:t>
      </w:r>
      <w:r w:rsidR="00B43DCC" w:rsidRPr="001C4EEA">
        <w:t xml:space="preserve"> </w:t>
      </w:r>
      <w:r w:rsidR="00B43DCC">
        <w:t xml:space="preserve"> Candace Titanski </w:t>
      </w:r>
      <w:r w:rsidR="00B43DCC" w:rsidRPr="000D0A8B">
        <w:t xml:space="preserve"> </w:t>
      </w:r>
      <w:r w:rsidR="00B43DCC">
        <w:t xml:space="preserve"> </w:t>
      </w:r>
    </w:p>
    <w:p w14:paraId="0F33CDA8" w14:textId="77777777" w:rsidR="004203E9" w:rsidRDefault="004203E9" w:rsidP="00DC44EC"/>
    <w:p w14:paraId="15E4C1DC" w14:textId="36890BEA" w:rsidR="00DC44EC" w:rsidRDefault="00153BAA" w:rsidP="00DC44EC">
      <w:r>
        <w:t xml:space="preserve"> Mr. Freelon </w:t>
      </w:r>
      <w:r w:rsidR="00DC44EC">
        <w:t>began the meeting</w:t>
      </w:r>
      <w:r w:rsidR="00024F03">
        <w:t xml:space="preserve"> at 4:07pm</w:t>
      </w:r>
      <w:r w:rsidR="00DC44EC">
        <w:t xml:space="preserve"> with introductions</w:t>
      </w:r>
      <w:r w:rsidR="005B6C33">
        <w:t xml:space="preserve"> of</w:t>
      </w:r>
      <w:r w:rsidR="00DC44EC">
        <w:t xml:space="preserve"> the youth participants, Kam</w:t>
      </w:r>
      <w:r w:rsidR="0089304A">
        <w:t>ani Blackmon</w:t>
      </w:r>
      <w:r w:rsidR="0035015E">
        <w:t xml:space="preserve"> (aged 18)</w:t>
      </w:r>
      <w:r w:rsidR="00DC44EC">
        <w:t>, Steven</w:t>
      </w:r>
      <w:r w:rsidR="0089304A">
        <w:t xml:space="preserve"> King</w:t>
      </w:r>
      <w:r w:rsidR="0035015E">
        <w:t xml:space="preserve"> (aged 18)</w:t>
      </w:r>
      <w:r w:rsidR="00DC44EC">
        <w:t xml:space="preserve"> and S</w:t>
      </w:r>
      <w:r w:rsidR="00426D74">
        <w:t>eyanni Godfrey</w:t>
      </w:r>
      <w:r w:rsidR="0035015E">
        <w:t>(aged 14)</w:t>
      </w:r>
      <w:r w:rsidR="00426D74">
        <w:t xml:space="preserve"> </w:t>
      </w:r>
      <w:r w:rsidR="00DC44EC">
        <w:t xml:space="preserve">from the Boys and Girls Club in Atlantic City. Mr. Freelon discussed how he </w:t>
      </w:r>
      <w:r w:rsidR="005B6C33">
        <w:t>h</w:t>
      </w:r>
      <w:r w:rsidR="00CB3028">
        <w:t>as continued preparing the youth for this meeting</w:t>
      </w:r>
      <w:r w:rsidR="005433B6">
        <w:t xml:space="preserve"> and how the members should explain subjects in a manner the youth can </w:t>
      </w:r>
      <w:r w:rsidR="00003C49">
        <w:t xml:space="preserve">comprehend. </w:t>
      </w:r>
      <w:r w:rsidR="00CB3028">
        <w:t xml:space="preserve"> </w:t>
      </w:r>
      <w:r w:rsidR="00DC44EC">
        <w:t xml:space="preserve"> </w:t>
      </w:r>
    </w:p>
    <w:p w14:paraId="5DE32490" w14:textId="6506CCD8" w:rsidR="00F453B6" w:rsidRPr="00E86DE9" w:rsidRDefault="00F453B6" w:rsidP="00DC44EC">
      <w:pPr>
        <w:rPr>
          <w:i/>
          <w:iCs/>
        </w:rPr>
      </w:pPr>
      <w:r>
        <w:t xml:space="preserve">Mr. Kuhn requested a motion to accept the minutes from the </w:t>
      </w:r>
      <w:r w:rsidR="008A3471">
        <w:t xml:space="preserve">November meeting. Motion by </w:t>
      </w:r>
      <w:r w:rsidR="00CB3028">
        <w:t xml:space="preserve">Ms. </w:t>
      </w:r>
      <w:r w:rsidR="00BD035C">
        <w:t xml:space="preserve">Torres </w:t>
      </w:r>
      <w:r w:rsidR="008A3471" w:rsidRPr="00E66B60">
        <w:t xml:space="preserve">second </w:t>
      </w:r>
      <w:r w:rsidR="00D177C3" w:rsidRPr="00E66B60">
        <w:t>by the Chair,</w:t>
      </w:r>
      <w:r w:rsidR="00BB2911" w:rsidRPr="00E66B60">
        <w:t xml:space="preserve"> the motion passes</w:t>
      </w:r>
      <w:r w:rsidR="00AD3286">
        <w:t>, no objections</w:t>
      </w:r>
      <w:r w:rsidR="00BB2911" w:rsidRPr="00E66B60">
        <w:t>.</w:t>
      </w:r>
    </w:p>
    <w:p w14:paraId="4FAE969D" w14:textId="2E33A2CD" w:rsidR="00FB1CE5" w:rsidRDefault="004F2A74" w:rsidP="00DC44EC">
      <w:r w:rsidRPr="00E86DE9">
        <w:rPr>
          <w:b/>
          <w:bCs/>
          <w:i/>
          <w:iCs/>
        </w:rPr>
        <w:t>Out School Youth Update</w:t>
      </w:r>
      <w:r w:rsidRPr="004F2A74">
        <w:rPr>
          <w:b/>
          <w:bCs/>
        </w:rPr>
        <w:t>:</w:t>
      </w:r>
      <w:r w:rsidR="007B1761">
        <w:rPr>
          <w:b/>
          <w:bCs/>
        </w:rPr>
        <w:t xml:space="preserve"> </w:t>
      </w:r>
      <w:r w:rsidR="009F0AAA">
        <w:t>Mr. Kuhn discussed</w:t>
      </w:r>
      <w:r w:rsidR="00FB1CE5">
        <w:t xml:space="preserve"> </w:t>
      </w:r>
      <w:r w:rsidR="006823C6">
        <w:t xml:space="preserve">how IDEAL Institute of Technology was the only </w:t>
      </w:r>
      <w:r w:rsidR="005C6678">
        <w:t>respondent</w:t>
      </w:r>
      <w:r w:rsidR="002F06A4">
        <w:t xml:space="preserve"> for the Out of School </w:t>
      </w:r>
      <w:r w:rsidR="005C6678">
        <w:t xml:space="preserve">Youth </w:t>
      </w:r>
      <w:r w:rsidR="002F06A4">
        <w:t>RFP. The submittal include</w:t>
      </w:r>
      <w:r w:rsidR="00197E5F">
        <w:t>d</w:t>
      </w:r>
      <w:r w:rsidR="002F06A4">
        <w:t xml:space="preserve"> a request for $6000,000 with a LOS of 79.</w:t>
      </w:r>
      <w:r w:rsidR="00197E5F">
        <w:t xml:space="preserve"> The Board did have over seventeen </w:t>
      </w:r>
      <w:r w:rsidR="00C670AC">
        <w:t>requests on BID Express.</w:t>
      </w:r>
    </w:p>
    <w:p w14:paraId="6C7F3D65" w14:textId="1E0027A8" w:rsidR="00242034" w:rsidRPr="00242034" w:rsidRDefault="00293B0D" w:rsidP="00DC44EC">
      <w:pPr>
        <w:rPr>
          <w:sz w:val="24"/>
          <w:szCs w:val="24"/>
        </w:rPr>
      </w:pPr>
      <w:r>
        <w:rPr>
          <w:b/>
          <w:bCs/>
          <w:i/>
          <w:iCs/>
        </w:rPr>
        <w:t>Youth</w:t>
      </w:r>
      <w:r w:rsidR="00421AD7">
        <w:rPr>
          <w:b/>
          <w:bCs/>
          <w:i/>
          <w:iCs/>
        </w:rPr>
        <w:t xml:space="preserve"> </w:t>
      </w:r>
      <w:r w:rsidR="00B27B5C">
        <w:rPr>
          <w:b/>
          <w:bCs/>
          <w:i/>
          <w:iCs/>
        </w:rPr>
        <w:t>Corp.:</w:t>
      </w:r>
      <w:r w:rsidR="007B1761">
        <w:rPr>
          <w:b/>
          <w:bCs/>
          <w:i/>
          <w:iCs/>
        </w:rPr>
        <w:t xml:space="preserve"> </w:t>
      </w:r>
      <w:r w:rsidR="00421AD7" w:rsidRPr="00293B0D">
        <w:t>Rev</w:t>
      </w:r>
      <w:r w:rsidR="007B1761">
        <w:t>.</w:t>
      </w:r>
      <w:r w:rsidR="00421AD7" w:rsidRPr="00293B0D">
        <w:t xml:space="preserve"> Maddox </w:t>
      </w:r>
      <w:r w:rsidR="00EC14D6" w:rsidRPr="00293B0D">
        <w:t xml:space="preserve">provided an overview of the last cohort and </w:t>
      </w:r>
      <w:r w:rsidRPr="00293B0D">
        <w:t>graduation plans</w:t>
      </w:r>
      <w:r w:rsidR="00EC14D6" w:rsidRPr="00293B0D">
        <w:t xml:space="preserve"> </w:t>
      </w:r>
      <w:r w:rsidRPr="00293B0D">
        <w:t>have begun</w:t>
      </w:r>
      <w:r w:rsidR="00EC14D6" w:rsidRPr="00293B0D">
        <w:t xml:space="preserve"> </w:t>
      </w:r>
      <w:r w:rsidR="00FF2938">
        <w:t>for June</w:t>
      </w:r>
      <w:r w:rsidR="00A007B5">
        <w:t>29th at 11:00am</w:t>
      </w:r>
      <w:r w:rsidR="00EA0CB8">
        <w:t>, location Atlantic Cape</w:t>
      </w:r>
      <w:r w:rsidR="00242034">
        <w:t xml:space="preserve"> Community</w:t>
      </w:r>
      <w:r w:rsidR="00EA0CB8">
        <w:t xml:space="preserve"> College</w:t>
      </w:r>
      <w:r w:rsidR="00242034">
        <w:t xml:space="preserve">. </w:t>
      </w:r>
      <w:r w:rsidR="00B27B5C">
        <w:t>Rev.</w:t>
      </w:r>
      <w:r w:rsidR="001163E8">
        <w:t xml:space="preserve"> Maddox requested attendees to use parking lots 3 and 4. </w:t>
      </w:r>
      <w:r w:rsidR="00242034">
        <w:t xml:space="preserve"> </w:t>
      </w:r>
      <w:r w:rsidR="00B27B5C">
        <w:t>The new cohort orientation will begin</w:t>
      </w:r>
      <w:r w:rsidR="00B27B5C">
        <w:t xml:space="preserve"> July 6-7,2023.</w:t>
      </w:r>
      <w:r w:rsidR="00B27B5C">
        <w:t xml:space="preserve">  </w:t>
      </w:r>
      <w:r w:rsidR="00242034">
        <w:t>The Youth Corp Program is the latest recipient of the Gateway Grant  in the amount of $ 32,000 funded by the New Jersey Department of</w:t>
      </w:r>
      <w:r w:rsidR="00B27B5C">
        <w:t xml:space="preserve"> Labor</w:t>
      </w:r>
      <w:r w:rsidR="00242034">
        <w:t>. The program final numbers are as follows:</w:t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2430"/>
        <w:gridCol w:w="1620"/>
      </w:tblGrid>
      <w:tr w:rsidR="00242034" w:rsidRPr="00242034" w14:paraId="168AB571" w14:textId="77777777" w:rsidTr="00242034">
        <w:tc>
          <w:tcPr>
            <w:tcW w:w="2430" w:type="dxa"/>
          </w:tcPr>
          <w:p w14:paraId="792B534B" w14:textId="16FE195B" w:rsidR="00242034" w:rsidRPr="00242034" w:rsidRDefault="00242034" w:rsidP="00DC44EC">
            <w:pPr>
              <w:rPr>
                <w:sz w:val="24"/>
                <w:szCs w:val="24"/>
              </w:rPr>
            </w:pPr>
            <w:r w:rsidRPr="00242034">
              <w:rPr>
                <w:sz w:val="24"/>
                <w:szCs w:val="24"/>
              </w:rPr>
              <w:t>June High School Grad</w:t>
            </w:r>
            <w:r>
              <w:rPr>
                <w:sz w:val="24"/>
                <w:szCs w:val="24"/>
              </w:rPr>
              <w:t>uate</w:t>
            </w:r>
            <w:r w:rsidRPr="00242034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0E2758EA" w14:textId="54E7C45B" w:rsidR="00242034" w:rsidRPr="00242034" w:rsidRDefault="00242034" w:rsidP="00DC44EC">
            <w:pPr>
              <w:rPr>
                <w:sz w:val="24"/>
                <w:szCs w:val="24"/>
              </w:rPr>
            </w:pPr>
            <w:r w:rsidRPr="00242034">
              <w:rPr>
                <w:sz w:val="24"/>
                <w:szCs w:val="24"/>
              </w:rPr>
              <w:t>15</w:t>
            </w:r>
          </w:p>
        </w:tc>
      </w:tr>
      <w:tr w:rsidR="00242034" w:rsidRPr="00242034" w14:paraId="1E5256F7" w14:textId="77777777" w:rsidTr="00242034">
        <w:tc>
          <w:tcPr>
            <w:tcW w:w="2430" w:type="dxa"/>
          </w:tcPr>
          <w:p w14:paraId="625F7EE0" w14:textId="19718EF1" w:rsidR="00242034" w:rsidRPr="00242034" w:rsidRDefault="00242034" w:rsidP="00DC44EC">
            <w:pPr>
              <w:rPr>
                <w:sz w:val="24"/>
                <w:szCs w:val="24"/>
              </w:rPr>
            </w:pPr>
            <w:r w:rsidRPr="00242034">
              <w:rPr>
                <w:sz w:val="24"/>
                <w:szCs w:val="24"/>
              </w:rPr>
              <w:t>Employed</w:t>
            </w:r>
          </w:p>
        </w:tc>
        <w:tc>
          <w:tcPr>
            <w:tcW w:w="1620" w:type="dxa"/>
          </w:tcPr>
          <w:p w14:paraId="04933484" w14:textId="00496121" w:rsidR="00242034" w:rsidRPr="00242034" w:rsidRDefault="00242034" w:rsidP="00DC44EC">
            <w:pPr>
              <w:rPr>
                <w:sz w:val="24"/>
                <w:szCs w:val="24"/>
              </w:rPr>
            </w:pPr>
            <w:r w:rsidRPr="00242034">
              <w:rPr>
                <w:sz w:val="24"/>
                <w:szCs w:val="24"/>
              </w:rPr>
              <w:t>15</w:t>
            </w:r>
          </w:p>
        </w:tc>
      </w:tr>
      <w:tr w:rsidR="00242034" w:rsidRPr="00242034" w14:paraId="2351A1D7" w14:textId="77777777" w:rsidTr="00242034">
        <w:tc>
          <w:tcPr>
            <w:tcW w:w="2430" w:type="dxa"/>
          </w:tcPr>
          <w:p w14:paraId="57DEFF3F" w14:textId="4CACBA50" w:rsidR="00242034" w:rsidRPr="00242034" w:rsidRDefault="00242034" w:rsidP="00DC44EC">
            <w:pPr>
              <w:rPr>
                <w:sz w:val="24"/>
                <w:szCs w:val="24"/>
              </w:rPr>
            </w:pPr>
            <w:r w:rsidRPr="00242034">
              <w:rPr>
                <w:sz w:val="24"/>
                <w:szCs w:val="24"/>
              </w:rPr>
              <w:t xml:space="preserve">Post Secondary </w:t>
            </w:r>
          </w:p>
        </w:tc>
        <w:tc>
          <w:tcPr>
            <w:tcW w:w="1620" w:type="dxa"/>
          </w:tcPr>
          <w:p w14:paraId="20F2F299" w14:textId="197471E5" w:rsidR="00242034" w:rsidRPr="00242034" w:rsidRDefault="00242034" w:rsidP="00DC44EC">
            <w:pPr>
              <w:rPr>
                <w:sz w:val="24"/>
                <w:szCs w:val="24"/>
              </w:rPr>
            </w:pPr>
            <w:r w:rsidRPr="00242034">
              <w:rPr>
                <w:sz w:val="24"/>
                <w:szCs w:val="24"/>
              </w:rPr>
              <w:t>4</w:t>
            </w:r>
          </w:p>
        </w:tc>
      </w:tr>
      <w:tr w:rsidR="00242034" w:rsidRPr="00242034" w14:paraId="7764E888" w14:textId="77777777" w:rsidTr="00242034">
        <w:tc>
          <w:tcPr>
            <w:tcW w:w="2430" w:type="dxa"/>
          </w:tcPr>
          <w:p w14:paraId="0DBA68CF" w14:textId="4B73CC3E" w:rsidR="00242034" w:rsidRPr="00242034" w:rsidRDefault="00242034" w:rsidP="00DC44EC">
            <w:pPr>
              <w:rPr>
                <w:sz w:val="24"/>
                <w:szCs w:val="24"/>
              </w:rPr>
            </w:pPr>
            <w:r w:rsidRPr="00242034">
              <w:rPr>
                <w:sz w:val="24"/>
                <w:szCs w:val="24"/>
              </w:rPr>
              <w:t xml:space="preserve">Vocational </w:t>
            </w:r>
          </w:p>
        </w:tc>
        <w:tc>
          <w:tcPr>
            <w:tcW w:w="1620" w:type="dxa"/>
          </w:tcPr>
          <w:p w14:paraId="43538D6A" w14:textId="2D1F750D" w:rsidR="00242034" w:rsidRPr="00242034" w:rsidRDefault="00242034" w:rsidP="00D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2034" w:rsidRPr="00242034" w14:paraId="3B37DB9D" w14:textId="77777777" w:rsidTr="00242034">
        <w:tc>
          <w:tcPr>
            <w:tcW w:w="2430" w:type="dxa"/>
          </w:tcPr>
          <w:p w14:paraId="75399F1E" w14:textId="77777777" w:rsidR="00242034" w:rsidRPr="00242034" w:rsidRDefault="00242034" w:rsidP="00DC44E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E9A2986" w14:textId="77777777" w:rsidR="00242034" w:rsidRPr="00242034" w:rsidRDefault="00242034" w:rsidP="00DC44EC">
            <w:pPr>
              <w:rPr>
                <w:sz w:val="24"/>
                <w:szCs w:val="24"/>
              </w:rPr>
            </w:pPr>
          </w:p>
        </w:tc>
      </w:tr>
      <w:tr w:rsidR="00242034" w:rsidRPr="00242034" w14:paraId="12551B1A" w14:textId="77777777" w:rsidTr="00242034">
        <w:tc>
          <w:tcPr>
            <w:tcW w:w="2430" w:type="dxa"/>
          </w:tcPr>
          <w:p w14:paraId="68F0D905" w14:textId="1A643744" w:rsidR="00242034" w:rsidRPr="00242034" w:rsidRDefault="00242034" w:rsidP="00DC44EC">
            <w:pPr>
              <w:rPr>
                <w:b/>
                <w:bCs/>
                <w:sz w:val="24"/>
                <w:szCs w:val="24"/>
              </w:rPr>
            </w:pPr>
            <w:r w:rsidRPr="00242034">
              <w:rPr>
                <w:b/>
                <w:bCs/>
                <w:sz w:val="24"/>
                <w:szCs w:val="24"/>
              </w:rPr>
              <w:t>Total PY22 LOS</w:t>
            </w:r>
          </w:p>
        </w:tc>
        <w:tc>
          <w:tcPr>
            <w:tcW w:w="1620" w:type="dxa"/>
          </w:tcPr>
          <w:p w14:paraId="7AC27D7D" w14:textId="15EE603D" w:rsidR="00242034" w:rsidRPr="00242034" w:rsidRDefault="00242034" w:rsidP="00DC44EC">
            <w:pPr>
              <w:rPr>
                <w:sz w:val="24"/>
                <w:szCs w:val="24"/>
              </w:rPr>
            </w:pPr>
            <w:r w:rsidRPr="00242034">
              <w:rPr>
                <w:sz w:val="24"/>
                <w:szCs w:val="24"/>
              </w:rPr>
              <w:t>30</w:t>
            </w:r>
          </w:p>
        </w:tc>
      </w:tr>
    </w:tbl>
    <w:p w14:paraId="7E4F761B" w14:textId="50009AE5" w:rsidR="00421AD7" w:rsidRPr="00242034" w:rsidRDefault="00242034" w:rsidP="00DC44EC">
      <w:pPr>
        <w:rPr>
          <w:sz w:val="24"/>
          <w:szCs w:val="24"/>
        </w:rPr>
      </w:pPr>
      <w:r w:rsidRPr="00242034">
        <w:rPr>
          <w:sz w:val="24"/>
          <w:szCs w:val="24"/>
        </w:rPr>
        <w:t xml:space="preserve"> </w:t>
      </w:r>
    </w:p>
    <w:p w14:paraId="05F96588" w14:textId="1CADD702" w:rsidR="00DD308C" w:rsidRDefault="001D4A04" w:rsidP="00DD308C">
      <w:r w:rsidRPr="00E86DE9">
        <w:rPr>
          <w:b/>
          <w:bCs/>
          <w:i/>
          <w:iCs/>
        </w:rPr>
        <w:t>Youth Works Update</w:t>
      </w:r>
      <w:r w:rsidR="00E86DE9" w:rsidRPr="00E86DE9">
        <w:rPr>
          <w:b/>
          <w:bCs/>
          <w:i/>
          <w:iCs/>
        </w:rPr>
        <w:t>:</w:t>
      </w:r>
      <w:r w:rsidR="00DD308C">
        <w:rPr>
          <w:b/>
          <w:bCs/>
          <w:i/>
          <w:iCs/>
        </w:rPr>
        <w:t xml:space="preserve"> </w:t>
      </w:r>
      <w:r w:rsidR="00C12C73" w:rsidRPr="00C12C73">
        <w:t>Ms.</w:t>
      </w:r>
      <w:r w:rsidR="00DD308C" w:rsidRPr="00C12C73">
        <w:t xml:space="preserve"> Torres provided </w:t>
      </w:r>
      <w:r w:rsidR="00C12C73">
        <w:t>a</w:t>
      </w:r>
      <w:r w:rsidR="007B1761">
        <w:t>n</w:t>
      </w:r>
      <w:r w:rsidR="00C12C73">
        <w:t xml:space="preserve"> update for the Summer Youth Program. She described how </w:t>
      </w:r>
      <w:r w:rsidR="00B40C36">
        <w:t>the Youth Works</w:t>
      </w:r>
      <w:r w:rsidR="00C12C73">
        <w:t xml:space="preserve"> </w:t>
      </w:r>
      <w:r w:rsidR="007B1761">
        <w:t xml:space="preserve">Program </w:t>
      </w:r>
      <w:r w:rsidR="00C12C73">
        <w:t>is no longer pro</w:t>
      </w:r>
      <w:r w:rsidR="0027508D">
        <w:t xml:space="preserve">moting the program and </w:t>
      </w:r>
      <w:r w:rsidR="00C514E6">
        <w:t>how</w:t>
      </w:r>
      <w:r w:rsidR="0027508D">
        <w:t xml:space="preserve"> they are currently at the </w:t>
      </w:r>
      <w:r w:rsidR="0027508D">
        <w:lastRenderedPageBreak/>
        <w:t>maximum for applications. They will be referr</w:t>
      </w:r>
      <w:r w:rsidR="00C514E6">
        <w:t>ing the youth to</w:t>
      </w:r>
      <w:r w:rsidR="001163E8">
        <w:t xml:space="preserve"> the </w:t>
      </w:r>
      <w:r w:rsidR="00C514E6">
        <w:t>LIT Program</w:t>
      </w:r>
      <w:r w:rsidR="00B40C36">
        <w:t xml:space="preserve"> in Atlantic City.</w:t>
      </w:r>
      <w:r w:rsidR="00C514E6">
        <w:t xml:space="preserve"> </w:t>
      </w:r>
      <w:r w:rsidR="001163E8">
        <w:t xml:space="preserve">The SYEP </w:t>
      </w:r>
      <w:r w:rsidR="00E66B60">
        <w:t>Program</w:t>
      </w:r>
      <w:r w:rsidR="001163E8">
        <w:t xml:space="preserve"> numbers are as follows: </w:t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2430"/>
        <w:gridCol w:w="2160"/>
      </w:tblGrid>
      <w:tr w:rsidR="00242034" w14:paraId="603C6C5B" w14:textId="77777777" w:rsidTr="00242034">
        <w:tc>
          <w:tcPr>
            <w:tcW w:w="2430" w:type="dxa"/>
          </w:tcPr>
          <w:p w14:paraId="139A417C" w14:textId="09CDD707" w:rsidR="00242034" w:rsidRDefault="001163E8" w:rsidP="00DD308C">
            <w:r>
              <w:t xml:space="preserve">Enrolled Youth </w:t>
            </w:r>
            <w:r w:rsidR="00242034">
              <w:t xml:space="preserve"> </w:t>
            </w:r>
          </w:p>
        </w:tc>
        <w:tc>
          <w:tcPr>
            <w:tcW w:w="2160" w:type="dxa"/>
          </w:tcPr>
          <w:p w14:paraId="1FCEEBE5" w14:textId="68182210" w:rsidR="00242034" w:rsidRDefault="00242034" w:rsidP="00DD308C">
            <w:r>
              <w:t>16</w:t>
            </w:r>
            <w:r w:rsidR="00E66B60">
              <w:t>9</w:t>
            </w:r>
          </w:p>
        </w:tc>
      </w:tr>
      <w:tr w:rsidR="00242034" w14:paraId="0DBE1D77" w14:textId="77777777" w:rsidTr="00242034">
        <w:tc>
          <w:tcPr>
            <w:tcW w:w="2430" w:type="dxa"/>
          </w:tcPr>
          <w:p w14:paraId="0915D9CB" w14:textId="7C619E46" w:rsidR="00242034" w:rsidRDefault="00E66B60" w:rsidP="00DD308C">
            <w:r>
              <w:t>Placed in sites</w:t>
            </w:r>
          </w:p>
        </w:tc>
        <w:tc>
          <w:tcPr>
            <w:tcW w:w="2160" w:type="dxa"/>
          </w:tcPr>
          <w:p w14:paraId="26510874" w14:textId="4D0880A0" w:rsidR="00242034" w:rsidRDefault="00242034" w:rsidP="00DD308C">
            <w:r>
              <w:t>2</w:t>
            </w:r>
            <w:r w:rsidR="00E66B60">
              <w:t>0</w:t>
            </w:r>
          </w:p>
        </w:tc>
      </w:tr>
      <w:tr w:rsidR="00242034" w14:paraId="73F1C5DC" w14:textId="77777777" w:rsidTr="00242034">
        <w:tc>
          <w:tcPr>
            <w:tcW w:w="2430" w:type="dxa"/>
          </w:tcPr>
          <w:p w14:paraId="517D111B" w14:textId="21CF8BA6" w:rsidR="00242034" w:rsidRDefault="00E66B60" w:rsidP="00DD308C">
            <w:r>
              <w:t xml:space="preserve"> Officially Placed</w:t>
            </w:r>
          </w:p>
        </w:tc>
        <w:tc>
          <w:tcPr>
            <w:tcW w:w="2160" w:type="dxa"/>
          </w:tcPr>
          <w:p w14:paraId="46061F76" w14:textId="31EB297D" w:rsidR="00242034" w:rsidRDefault="00E66B60" w:rsidP="00DD308C">
            <w:r>
              <w:t xml:space="preserve"> 77  </w:t>
            </w:r>
          </w:p>
        </w:tc>
      </w:tr>
      <w:tr w:rsidR="00E66B60" w14:paraId="5B99B8AB" w14:textId="77777777" w:rsidTr="00242034">
        <w:tc>
          <w:tcPr>
            <w:tcW w:w="2430" w:type="dxa"/>
          </w:tcPr>
          <w:p w14:paraId="34E6A374" w14:textId="4DF9D341" w:rsidR="00E66B60" w:rsidRDefault="00E66B60" w:rsidP="00DD308C">
            <w:r>
              <w:t>Participating Employers</w:t>
            </w:r>
          </w:p>
        </w:tc>
        <w:tc>
          <w:tcPr>
            <w:tcW w:w="2160" w:type="dxa"/>
          </w:tcPr>
          <w:p w14:paraId="0F19608D" w14:textId="6265E86D" w:rsidR="00E66B60" w:rsidRDefault="00E66B60" w:rsidP="00DD308C">
            <w:r>
              <w:t>47</w:t>
            </w:r>
          </w:p>
        </w:tc>
      </w:tr>
      <w:tr w:rsidR="00E66B60" w14:paraId="6312FA03" w14:textId="77777777" w:rsidTr="00242034">
        <w:tc>
          <w:tcPr>
            <w:tcW w:w="2430" w:type="dxa"/>
          </w:tcPr>
          <w:p w14:paraId="0172E6C9" w14:textId="688C2C49" w:rsidR="00E66B60" w:rsidRDefault="00E66B60" w:rsidP="00DD308C">
            <w:r>
              <w:t>Work Location Needed</w:t>
            </w:r>
          </w:p>
        </w:tc>
        <w:tc>
          <w:tcPr>
            <w:tcW w:w="2160" w:type="dxa"/>
          </w:tcPr>
          <w:p w14:paraId="300C4DD7" w14:textId="3967C2C9" w:rsidR="00E66B60" w:rsidRDefault="00E66B60" w:rsidP="00DD308C">
            <w:r>
              <w:t>200</w:t>
            </w:r>
          </w:p>
        </w:tc>
      </w:tr>
      <w:tr w:rsidR="00E66B60" w14:paraId="29E865B2" w14:textId="77777777" w:rsidTr="00242034">
        <w:tc>
          <w:tcPr>
            <w:tcW w:w="2430" w:type="dxa"/>
          </w:tcPr>
          <w:p w14:paraId="647AD09F" w14:textId="3656E957" w:rsidR="00E66B60" w:rsidRDefault="00E66B60" w:rsidP="00DD308C">
            <w:r>
              <w:t>Work Readiness</w:t>
            </w:r>
          </w:p>
        </w:tc>
        <w:tc>
          <w:tcPr>
            <w:tcW w:w="2160" w:type="dxa"/>
          </w:tcPr>
          <w:p w14:paraId="56A242C5" w14:textId="75655B80" w:rsidR="00E66B60" w:rsidRDefault="00E66B60" w:rsidP="00DD308C">
            <w:r>
              <w:t>34</w:t>
            </w:r>
          </w:p>
        </w:tc>
      </w:tr>
      <w:tr w:rsidR="00E66B60" w14:paraId="7EED3CC0" w14:textId="77777777" w:rsidTr="00242034">
        <w:tc>
          <w:tcPr>
            <w:tcW w:w="2430" w:type="dxa"/>
          </w:tcPr>
          <w:p w14:paraId="057DAE38" w14:textId="208CF603" w:rsidR="00E66B60" w:rsidRDefault="00E66B60" w:rsidP="00DD308C">
            <w:r>
              <w:t>Metrics</w:t>
            </w:r>
          </w:p>
        </w:tc>
        <w:tc>
          <w:tcPr>
            <w:tcW w:w="2160" w:type="dxa"/>
          </w:tcPr>
          <w:p w14:paraId="4191516B" w14:textId="12226370" w:rsidR="00E66B60" w:rsidRDefault="00E66B60" w:rsidP="00DD308C">
            <w:r>
              <w:t>13</w:t>
            </w:r>
          </w:p>
        </w:tc>
      </w:tr>
    </w:tbl>
    <w:p w14:paraId="61FA9199" w14:textId="77777777" w:rsidR="00242034" w:rsidRDefault="00242034" w:rsidP="00DD308C"/>
    <w:p w14:paraId="65238EB7" w14:textId="0EBD57FC" w:rsidR="00242034" w:rsidRPr="007B1761" w:rsidRDefault="001163E8" w:rsidP="00DD308C">
      <w:r w:rsidRPr="007B1761">
        <w:t>Ms. Torres provided program year end numbers (July 1, 2022 – July 1, 2023). They are as follows:</w:t>
      </w:r>
      <w:r w:rsidR="00242034" w:rsidRPr="007B1761">
        <w:tab/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90"/>
        <w:gridCol w:w="900"/>
        <w:gridCol w:w="990"/>
        <w:gridCol w:w="1251"/>
      </w:tblGrid>
      <w:tr w:rsidR="00DD308C" w:rsidRPr="007B1761" w14:paraId="4DA45ABC" w14:textId="77777777" w:rsidTr="00624D72">
        <w:trPr>
          <w:jc w:val="center"/>
        </w:trPr>
        <w:tc>
          <w:tcPr>
            <w:tcW w:w="2268" w:type="dxa"/>
          </w:tcPr>
          <w:p w14:paraId="3D08972F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Vendor</w:t>
            </w:r>
          </w:p>
        </w:tc>
        <w:tc>
          <w:tcPr>
            <w:tcW w:w="990" w:type="dxa"/>
          </w:tcPr>
          <w:p w14:paraId="0D9CABFC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LOS</w:t>
            </w:r>
          </w:p>
        </w:tc>
        <w:tc>
          <w:tcPr>
            <w:tcW w:w="900" w:type="dxa"/>
          </w:tcPr>
          <w:p w14:paraId="4E7EA814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Enroll</w:t>
            </w:r>
          </w:p>
        </w:tc>
        <w:tc>
          <w:tcPr>
            <w:tcW w:w="990" w:type="dxa"/>
          </w:tcPr>
          <w:p w14:paraId="6C02F6AE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Cred</w:t>
            </w:r>
          </w:p>
        </w:tc>
        <w:tc>
          <w:tcPr>
            <w:tcW w:w="1251" w:type="dxa"/>
          </w:tcPr>
          <w:p w14:paraId="48BE753C" w14:textId="349DA79E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% of Fulfil</w:t>
            </w:r>
            <w:r w:rsidR="005D1E24">
              <w:rPr>
                <w:sz w:val="20"/>
                <w:szCs w:val="20"/>
              </w:rPr>
              <w:t>l</w:t>
            </w:r>
          </w:p>
        </w:tc>
      </w:tr>
      <w:tr w:rsidR="00DD308C" w:rsidRPr="007B1761" w14:paraId="318FF0B4" w14:textId="77777777" w:rsidTr="00624D72">
        <w:trPr>
          <w:jc w:val="center"/>
        </w:trPr>
        <w:tc>
          <w:tcPr>
            <w:tcW w:w="2268" w:type="dxa"/>
          </w:tcPr>
          <w:p w14:paraId="3539B344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Boys and Girl Club</w:t>
            </w:r>
          </w:p>
        </w:tc>
        <w:tc>
          <w:tcPr>
            <w:tcW w:w="990" w:type="dxa"/>
          </w:tcPr>
          <w:p w14:paraId="019F10CC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14:paraId="4E541476" w14:textId="071A51F3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2</w:t>
            </w:r>
            <w:r w:rsidR="004F23A9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14:paraId="0AA1CF1C" w14:textId="38B7296A" w:rsidR="00DD308C" w:rsidRPr="007B1761" w:rsidRDefault="004F23A9" w:rsidP="00624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1" w:type="dxa"/>
          </w:tcPr>
          <w:p w14:paraId="7C9314BF" w14:textId="54566160" w:rsidR="00DD308C" w:rsidRPr="007B1761" w:rsidRDefault="005D1E24" w:rsidP="00624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D308C" w:rsidRPr="007B1761">
              <w:rPr>
                <w:sz w:val="20"/>
                <w:szCs w:val="20"/>
              </w:rPr>
              <w:t>0%</w:t>
            </w:r>
          </w:p>
        </w:tc>
      </w:tr>
      <w:tr w:rsidR="00DD308C" w:rsidRPr="007B1761" w14:paraId="37D8330F" w14:textId="77777777" w:rsidTr="00624D72">
        <w:trPr>
          <w:jc w:val="center"/>
        </w:trPr>
        <w:tc>
          <w:tcPr>
            <w:tcW w:w="2268" w:type="dxa"/>
          </w:tcPr>
          <w:p w14:paraId="7A11F30B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 xml:space="preserve">Special Services School </w:t>
            </w:r>
          </w:p>
        </w:tc>
        <w:tc>
          <w:tcPr>
            <w:tcW w:w="990" w:type="dxa"/>
          </w:tcPr>
          <w:p w14:paraId="1DA5DC0B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14:paraId="7EF74CF6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</w:tcPr>
          <w:p w14:paraId="705077B2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</w:tcPr>
          <w:p w14:paraId="5A0CCB18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90%</w:t>
            </w:r>
          </w:p>
        </w:tc>
      </w:tr>
      <w:tr w:rsidR="00DD308C" w:rsidRPr="007B1761" w14:paraId="1C6A6281" w14:textId="77777777" w:rsidTr="00624D72">
        <w:trPr>
          <w:jc w:val="center"/>
        </w:trPr>
        <w:tc>
          <w:tcPr>
            <w:tcW w:w="2268" w:type="dxa"/>
          </w:tcPr>
          <w:p w14:paraId="7C2B8A08" w14:textId="77777777" w:rsidR="00DD308C" w:rsidRPr="007B1761" w:rsidRDefault="00DD308C" w:rsidP="00624D72">
            <w:pPr>
              <w:rPr>
                <w:b/>
                <w:bCs/>
                <w:sz w:val="20"/>
                <w:szCs w:val="20"/>
              </w:rPr>
            </w:pPr>
            <w:r w:rsidRPr="007B1761">
              <w:rPr>
                <w:b/>
                <w:bCs/>
                <w:sz w:val="20"/>
                <w:szCs w:val="20"/>
              </w:rPr>
              <w:t>ISY Program Total</w:t>
            </w:r>
          </w:p>
        </w:tc>
        <w:tc>
          <w:tcPr>
            <w:tcW w:w="990" w:type="dxa"/>
          </w:tcPr>
          <w:p w14:paraId="2D5B4EF7" w14:textId="77777777" w:rsidR="00DD308C" w:rsidRPr="007B1761" w:rsidRDefault="00DD308C" w:rsidP="00624D72">
            <w:pPr>
              <w:rPr>
                <w:b/>
                <w:bCs/>
                <w:sz w:val="20"/>
                <w:szCs w:val="20"/>
              </w:rPr>
            </w:pPr>
            <w:r w:rsidRPr="007B1761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14:paraId="22F12F87" w14:textId="77777777" w:rsidR="00DD308C" w:rsidRPr="007B1761" w:rsidRDefault="00DD308C" w:rsidP="00624D72">
            <w:pPr>
              <w:rPr>
                <w:b/>
                <w:bCs/>
                <w:sz w:val="20"/>
                <w:szCs w:val="20"/>
              </w:rPr>
            </w:pPr>
            <w:r w:rsidRPr="007B1761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</w:tcPr>
          <w:p w14:paraId="19B900B2" w14:textId="77777777" w:rsidR="00DD308C" w:rsidRPr="007B1761" w:rsidRDefault="00DD308C" w:rsidP="00624D72">
            <w:pPr>
              <w:rPr>
                <w:b/>
                <w:bCs/>
                <w:sz w:val="20"/>
                <w:szCs w:val="20"/>
              </w:rPr>
            </w:pPr>
            <w:r w:rsidRPr="007B176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1" w:type="dxa"/>
          </w:tcPr>
          <w:p w14:paraId="695C7E69" w14:textId="5D8C1A52" w:rsidR="00DD308C" w:rsidRPr="007B1761" w:rsidRDefault="00DD308C" w:rsidP="00624D72">
            <w:pPr>
              <w:rPr>
                <w:b/>
                <w:bCs/>
                <w:sz w:val="20"/>
                <w:szCs w:val="20"/>
              </w:rPr>
            </w:pPr>
            <w:r w:rsidRPr="007B1761">
              <w:rPr>
                <w:b/>
                <w:bCs/>
                <w:sz w:val="20"/>
                <w:szCs w:val="20"/>
              </w:rPr>
              <w:t>9</w:t>
            </w:r>
            <w:r w:rsidR="005D1E24">
              <w:rPr>
                <w:b/>
                <w:bCs/>
                <w:sz w:val="20"/>
                <w:szCs w:val="20"/>
              </w:rPr>
              <w:t>3</w:t>
            </w:r>
            <w:r w:rsidRPr="007B176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D308C" w:rsidRPr="007B1761" w14:paraId="4AEC115E" w14:textId="77777777" w:rsidTr="00624D72">
        <w:trPr>
          <w:jc w:val="center"/>
        </w:trPr>
        <w:tc>
          <w:tcPr>
            <w:tcW w:w="2268" w:type="dxa"/>
          </w:tcPr>
          <w:p w14:paraId="3851B8F8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Ideal</w:t>
            </w:r>
          </w:p>
        </w:tc>
        <w:tc>
          <w:tcPr>
            <w:tcW w:w="990" w:type="dxa"/>
          </w:tcPr>
          <w:p w14:paraId="3231CE39" w14:textId="77777777" w:rsidR="00DD308C" w:rsidRPr="007B1761" w:rsidRDefault="00DD308C" w:rsidP="00624D72">
            <w:pPr>
              <w:rPr>
                <w:sz w:val="20"/>
                <w:szCs w:val="20"/>
              </w:rPr>
            </w:pPr>
            <w:r w:rsidRPr="007B1761"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14:paraId="3BC1292A" w14:textId="5E3E3FD0" w:rsidR="00DD308C" w:rsidRPr="007B1761" w:rsidRDefault="004F23A9" w:rsidP="00624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0" w:type="dxa"/>
          </w:tcPr>
          <w:p w14:paraId="7C54FC88" w14:textId="70AB2D89" w:rsidR="00DD308C" w:rsidRPr="007B1761" w:rsidRDefault="004F23A9" w:rsidP="00624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51" w:type="dxa"/>
          </w:tcPr>
          <w:p w14:paraId="6368EA29" w14:textId="347B98A5" w:rsidR="00DD308C" w:rsidRPr="007B1761" w:rsidRDefault="005D1E24" w:rsidP="00624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DD308C" w:rsidRPr="007B1761">
              <w:rPr>
                <w:sz w:val="20"/>
                <w:szCs w:val="20"/>
              </w:rPr>
              <w:t>%</w:t>
            </w:r>
          </w:p>
        </w:tc>
      </w:tr>
      <w:tr w:rsidR="00DD308C" w:rsidRPr="007B1761" w14:paraId="2B255CC4" w14:textId="77777777" w:rsidTr="00624D72">
        <w:trPr>
          <w:jc w:val="center"/>
        </w:trPr>
        <w:tc>
          <w:tcPr>
            <w:tcW w:w="2268" w:type="dxa"/>
          </w:tcPr>
          <w:p w14:paraId="5D632142" w14:textId="77777777" w:rsidR="00DD308C" w:rsidRPr="007B1761" w:rsidRDefault="00DD308C" w:rsidP="00624D72">
            <w:pPr>
              <w:rPr>
                <w:b/>
                <w:bCs/>
                <w:sz w:val="20"/>
                <w:szCs w:val="20"/>
              </w:rPr>
            </w:pPr>
            <w:r w:rsidRPr="007B1761">
              <w:rPr>
                <w:b/>
                <w:bCs/>
                <w:sz w:val="20"/>
                <w:szCs w:val="20"/>
              </w:rPr>
              <w:t xml:space="preserve">Youth Program Totals </w:t>
            </w:r>
          </w:p>
        </w:tc>
        <w:tc>
          <w:tcPr>
            <w:tcW w:w="990" w:type="dxa"/>
          </w:tcPr>
          <w:p w14:paraId="3EFFC036" w14:textId="77777777" w:rsidR="00DD308C" w:rsidRPr="007B1761" w:rsidRDefault="00DD308C" w:rsidP="00624D72">
            <w:pPr>
              <w:rPr>
                <w:b/>
                <w:bCs/>
                <w:sz w:val="20"/>
                <w:szCs w:val="20"/>
              </w:rPr>
            </w:pPr>
            <w:r w:rsidRPr="007B1761"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00" w:type="dxa"/>
          </w:tcPr>
          <w:p w14:paraId="747DAC49" w14:textId="77777777" w:rsidR="00DD308C" w:rsidRPr="007B1761" w:rsidRDefault="00DD308C" w:rsidP="00624D72">
            <w:pPr>
              <w:rPr>
                <w:b/>
                <w:bCs/>
                <w:sz w:val="20"/>
                <w:szCs w:val="20"/>
              </w:rPr>
            </w:pPr>
            <w:r w:rsidRPr="007B1761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990" w:type="dxa"/>
          </w:tcPr>
          <w:p w14:paraId="1447501A" w14:textId="77777777" w:rsidR="00DD308C" w:rsidRPr="007B1761" w:rsidRDefault="00DD308C" w:rsidP="00624D72">
            <w:pPr>
              <w:rPr>
                <w:b/>
                <w:bCs/>
                <w:sz w:val="20"/>
                <w:szCs w:val="20"/>
              </w:rPr>
            </w:pPr>
            <w:r w:rsidRPr="007B1761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51" w:type="dxa"/>
          </w:tcPr>
          <w:p w14:paraId="0ED8B85C" w14:textId="77777777" w:rsidR="00DD308C" w:rsidRPr="007B1761" w:rsidRDefault="00DD308C" w:rsidP="00624D72">
            <w:pPr>
              <w:rPr>
                <w:b/>
                <w:bCs/>
                <w:sz w:val="20"/>
                <w:szCs w:val="20"/>
              </w:rPr>
            </w:pPr>
            <w:r w:rsidRPr="007B1761">
              <w:rPr>
                <w:b/>
                <w:bCs/>
                <w:sz w:val="20"/>
                <w:szCs w:val="20"/>
              </w:rPr>
              <w:t>72%</w:t>
            </w:r>
          </w:p>
        </w:tc>
      </w:tr>
      <w:tr w:rsidR="00DD308C" w:rsidRPr="007B1761" w14:paraId="167402ED" w14:textId="77777777" w:rsidTr="00624D72">
        <w:trPr>
          <w:jc w:val="center"/>
        </w:trPr>
        <w:tc>
          <w:tcPr>
            <w:tcW w:w="2268" w:type="dxa"/>
          </w:tcPr>
          <w:p w14:paraId="53649FA5" w14:textId="77777777" w:rsidR="00DD308C" w:rsidRPr="007B1761" w:rsidRDefault="00DD308C" w:rsidP="00624D7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64D71FA" w14:textId="77777777" w:rsidR="00DD308C" w:rsidRPr="007B1761" w:rsidRDefault="00DD308C" w:rsidP="00624D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41A7961" w14:textId="77777777" w:rsidR="00DD308C" w:rsidRPr="007B1761" w:rsidRDefault="00DD308C" w:rsidP="00624D7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6AF7E37" w14:textId="77777777" w:rsidR="00DD308C" w:rsidRPr="007B1761" w:rsidRDefault="00DD308C" w:rsidP="00624D72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0589E71D" w14:textId="77777777" w:rsidR="00DD308C" w:rsidRPr="007B1761" w:rsidRDefault="00DD308C" w:rsidP="00624D72">
            <w:pPr>
              <w:rPr>
                <w:sz w:val="20"/>
                <w:szCs w:val="20"/>
              </w:rPr>
            </w:pPr>
          </w:p>
        </w:tc>
      </w:tr>
    </w:tbl>
    <w:p w14:paraId="3904B222" w14:textId="672E3C29" w:rsidR="001163E8" w:rsidRDefault="001163E8" w:rsidP="00DC44EC">
      <w:pPr>
        <w:rPr>
          <w:b/>
          <w:bCs/>
          <w:i/>
          <w:iCs/>
        </w:rPr>
      </w:pPr>
      <w:r w:rsidRPr="001163E8">
        <w:rPr>
          <w:b/>
          <w:bCs/>
          <w:i/>
          <w:iCs/>
        </w:rPr>
        <w:t xml:space="preserve">Jewish Community Center Update: </w:t>
      </w:r>
    </w:p>
    <w:p w14:paraId="2F3C3EDD" w14:textId="69C8CAA8" w:rsidR="001163E8" w:rsidRPr="001163E8" w:rsidRDefault="001163E8" w:rsidP="00DC44EC">
      <w:r w:rsidRPr="001163E8">
        <w:t xml:space="preserve">Ms. Stolzenberg provided an update </w:t>
      </w:r>
      <w:r>
        <w:t>on outpatient counselling prov</w:t>
      </w:r>
      <w:r w:rsidR="007B1761">
        <w:t>id</w:t>
      </w:r>
      <w:r>
        <w:t xml:space="preserve">ed to youth 14-24 years of age.  The JFS has a  1-year In school program that provides career exploration that includes paid internships. She discussed an extended program that is provided to 16–24-year-olds that have completed school. This program provides some supports while in school and local </w:t>
      </w:r>
      <w:r w:rsidR="007B1761">
        <w:t>preeminent</w:t>
      </w:r>
      <w:r>
        <w:t xml:space="preserve"> work. This program includes bus passes, clothes for work, access to a vehicle for testing needs. </w:t>
      </w:r>
    </w:p>
    <w:p w14:paraId="54DE9DFF" w14:textId="645B6B14" w:rsidR="00E86DE9" w:rsidRPr="00DD308C" w:rsidRDefault="00242034" w:rsidP="00DC44EC">
      <w:r>
        <w:t>Mr. Freelon mentioned creating a WIB jingo, for increased advertisement. This can be created by the kids</w:t>
      </w:r>
      <w:r w:rsidR="00E66B60">
        <w:t xml:space="preserve"> from the Boys and Girls Club. Further discussion to follow.</w:t>
      </w:r>
    </w:p>
    <w:p w14:paraId="14B21D70" w14:textId="1F34FE7A" w:rsidR="00B40C36" w:rsidRDefault="00F909B6" w:rsidP="007B1761">
      <w:pPr>
        <w:spacing w:after="0"/>
      </w:pPr>
      <w:r>
        <w:t>Kamani ha</w:t>
      </w:r>
      <w:r w:rsidR="007B1761">
        <w:t>d</w:t>
      </w:r>
      <w:r>
        <w:t xml:space="preserve"> a question about</w:t>
      </w:r>
      <w:r w:rsidR="00F431F6">
        <w:t xml:space="preserve"> any</w:t>
      </w:r>
      <w:r>
        <w:t xml:space="preserve"> drivers education program and how the members could participate. Ms. Torres</w:t>
      </w:r>
      <w:r w:rsidR="006925E3">
        <w:t xml:space="preserve"> stated she will connect with Kamani after the meeting.</w:t>
      </w:r>
    </w:p>
    <w:p w14:paraId="38B96A6B" w14:textId="44D57929" w:rsidR="00EC7F48" w:rsidRDefault="00E66B60">
      <w:r>
        <w:t xml:space="preserve"> The Chair requested a motion to adjourn , motion by Ms. Stolzenberg second by Kamani Blackmon . </w:t>
      </w:r>
    </w:p>
    <w:p w14:paraId="1DE17385" w14:textId="236AEB04" w:rsidR="00E66B60" w:rsidRDefault="00E66B60">
      <w:pPr>
        <w:rPr>
          <w:color w:val="C00000"/>
        </w:rPr>
      </w:pPr>
      <w:r>
        <w:t>Meeting concluded at 5:15pm</w:t>
      </w:r>
      <w:r w:rsidR="007B1761">
        <w:t>.</w:t>
      </w:r>
      <w:r w:rsidR="00D757DA">
        <w:t xml:space="preserve">                           </w:t>
      </w:r>
      <w:r w:rsidRPr="00E66B60">
        <w:rPr>
          <w:color w:val="C00000"/>
        </w:rPr>
        <w:t>Next meeting  September 12, 2023</w:t>
      </w:r>
    </w:p>
    <w:p w14:paraId="5D2F55F0" w14:textId="77777777" w:rsidR="00D757DA" w:rsidRDefault="00D757DA">
      <w:pPr>
        <w:rPr>
          <w:color w:val="C00000"/>
        </w:rPr>
      </w:pPr>
    </w:p>
    <w:p w14:paraId="0E03A313" w14:textId="77777777" w:rsidR="00E66B60" w:rsidRPr="007B1761" w:rsidRDefault="00E66B60">
      <w:pPr>
        <w:rPr>
          <w:color w:val="000000" w:themeColor="text1"/>
          <w:sz w:val="20"/>
          <w:szCs w:val="20"/>
        </w:rPr>
      </w:pPr>
      <w:r w:rsidRPr="007B1761">
        <w:rPr>
          <w:color w:val="000000" w:themeColor="text1"/>
          <w:sz w:val="20"/>
          <w:szCs w:val="20"/>
        </w:rPr>
        <w:t>Submitted by:</w:t>
      </w:r>
    </w:p>
    <w:p w14:paraId="3023DDE8" w14:textId="155C3901" w:rsidR="00E66B60" w:rsidRPr="007B1761" w:rsidRDefault="00E66B60" w:rsidP="00E66B60">
      <w:pPr>
        <w:spacing w:after="0"/>
        <w:rPr>
          <w:color w:val="000000" w:themeColor="text1"/>
          <w:sz w:val="20"/>
          <w:szCs w:val="20"/>
        </w:rPr>
      </w:pPr>
      <w:r w:rsidRPr="007B1761">
        <w:rPr>
          <w:color w:val="000000" w:themeColor="text1"/>
          <w:sz w:val="20"/>
          <w:szCs w:val="20"/>
        </w:rPr>
        <w:t xml:space="preserve"> Sherrise A. Moten</w:t>
      </w:r>
    </w:p>
    <w:p w14:paraId="60882D47" w14:textId="471BE55D" w:rsidR="00E66B60" w:rsidRPr="007B1761" w:rsidRDefault="00E66B60" w:rsidP="00E66B60">
      <w:pPr>
        <w:spacing w:after="0"/>
        <w:rPr>
          <w:b/>
          <w:bCs/>
          <w:color w:val="000000" w:themeColor="text1"/>
          <w:sz w:val="20"/>
          <w:szCs w:val="20"/>
        </w:rPr>
      </w:pPr>
      <w:r w:rsidRPr="007B1761">
        <w:rPr>
          <w:color w:val="000000" w:themeColor="text1"/>
          <w:sz w:val="20"/>
          <w:szCs w:val="20"/>
        </w:rPr>
        <w:t>Contract Administrator/ Board Liaison</w:t>
      </w:r>
    </w:p>
    <w:sectPr w:rsidR="00E66B60" w:rsidRPr="007B176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2AF5" w14:textId="77777777" w:rsidR="00EB4483" w:rsidRDefault="00EB4483" w:rsidP="00DC44EC">
      <w:pPr>
        <w:spacing w:after="0" w:line="240" w:lineRule="auto"/>
      </w:pPr>
      <w:r>
        <w:separator/>
      </w:r>
    </w:p>
  </w:endnote>
  <w:endnote w:type="continuationSeparator" w:id="0">
    <w:p w14:paraId="2EBE2B58" w14:textId="77777777" w:rsidR="00EB4483" w:rsidRDefault="00EB4483" w:rsidP="00DC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60E2" w14:textId="77777777" w:rsidR="00EB4483" w:rsidRDefault="00EB4483" w:rsidP="00DC44EC">
      <w:pPr>
        <w:spacing w:after="0" w:line="240" w:lineRule="auto"/>
      </w:pPr>
      <w:r>
        <w:separator/>
      </w:r>
    </w:p>
  </w:footnote>
  <w:footnote w:type="continuationSeparator" w:id="0">
    <w:p w14:paraId="26A43C16" w14:textId="77777777" w:rsidR="00EB4483" w:rsidRDefault="00EB4483" w:rsidP="00DC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2343" w14:textId="77777777" w:rsidR="00DC44EC" w:rsidRDefault="00DC44EC" w:rsidP="00DC44EC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56179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7305D81" wp14:editId="6FC5F949">
          <wp:extent cx="904875" cy="833755"/>
          <wp:effectExtent l="0" t="0" r="9525" b="4445"/>
          <wp:docPr id="7" name="Picture 2" descr="C:\Users\Lowery_Rhonda\AppData\Local\Microsoft\Windows\Temporary Internet Files\Content.IE5\ZO1TILXX\6a00d8341c66f153ef010534b69241970b-640wi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wery_Rhonda\AppData\Local\Microsoft\Windows\Temporary Internet Files\Content.IE5\ZO1TILXX\6a00d8341c66f153ef010534b69241970b-640wi[1]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018" cy="833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6179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86E5027" wp14:editId="4E8C145E">
          <wp:extent cx="3467100" cy="1162050"/>
          <wp:effectExtent l="0" t="0" r="0" b="0"/>
          <wp:docPr id="8" name="Picture 1" descr="C:\Users\Lowery_Rhonda\AppData\Local\Microsoft\Windows\Temporary Internet Files\Content.Outlook\4SKHAESR\WDB-logo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wery_Rhonda\AppData\Local\Microsoft\Windows\Temporary Internet Files\Content.Outlook\4SKHAESR\WDB-logo-NE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361" cy="11661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6179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34D424E" wp14:editId="15F555DF">
          <wp:extent cx="1104900" cy="833887"/>
          <wp:effectExtent l="19050" t="0" r="0" b="0"/>
          <wp:docPr id="9" name="Picture 2" descr="C:\Users\Lowery_Rhonda\AppData\Local\Microsoft\Windows\Temporary Internet Files\Content.IE5\ZO1TILXX\6a00d8341c66f153ef010534b69241970b-640wi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wery_Rhonda\AppData\Local\Microsoft\Windows\Temporary Internet Files\Content.IE5\ZO1TILXX\6a00d8341c66f153ef010534b69241970b-640wi[1]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3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0594A9" w14:textId="77777777" w:rsidR="00DC44EC" w:rsidRDefault="00DC44EC" w:rsidP="00DC44E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 South Main Street 2</w:t>
    </w:r>
    <w:r w:rsidRPr="00561798">
      <w:rPr>
        <w:rFonts w:ascii="Times New Roman" w:hAnsi="Times New Roman" w:cs="Times New Roman"/>
        <w:sz w:val="24"/>
        <w:szCs w:val="24"/>
        <w:vertAlign w:val="superscript"/>
      </w:rPr>
      <w:t>nd</w:t>
    </w:r>
    <w:r>
      <w:rPr>
        <w:rFonts w:ascii="Times New Roman" w:hAnsi="Times New Roman" w:cs="Times New Roman"/>
        <w:sz w:val="24"/>
        <w:szCs w:val="24"/>
      </w:rPr>
      <w:t xml:space="preserve"> Floor Pleasantville, NJ 08232</w:t>
    </w:r>
  </w:p>
  <w:p w14:paraId="2F24F0A3" w14:textId="77777777" w:rsidR="00DC44EC" w:rsidRDefault="00DC44EC" w:rsidP="00DC44E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Telephone: 609.485.0153</w:t>
    </w:r>
    <w:r>
      <w:rPr>
        <w:rFonts w:ascii="Times New Roman" w:hAnsi="Times New Roman" w:cs="Times New Roman"/>
        <w:sz w:val="24"/>
        <w:szCs w:val="24"/>
      </w:rPr>
      <w:tab/>
      <w:t>Fax: 609.485.0067</w:t>
    </w:r>
  </w:p>
  <w:p w14:paraId="688FC643" w14:textId="77777777" w:rsidR="00DC44EC" w:rsidRDefault="00DC4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EC"/>
    <w:rsid w:val="00003C49"/>
    <w:rsid w:val="00024F03"/>
    <w:rsid w:val="000778F5"/>
    <w:rsid w:val="000E726E"/>
    <w:rsid w:val="001163E8"/>
    <w:rsid w:val="00153BAA"/>
    <w:rsid w:val="00197E5F"/>
    <w:rsid w:val="001D4A04"/>
    <w:rsid w:val="00231744"/>
    <w:rsid w:val="00242034"/>
    <w:rsid w:val="00257959"/>
    <w:rsid w:val="0027508D"/>
    <w:rsid w:val="002827C4"/>
    <w:rsid w:val="00293B0D"/>
    <w:rsid w:val="002A19EC"/>
    <w:rsid w:val="002B2557"/>
    <w:rsid w:val="002C532E"/>
    <w:rsid w:val="002F06A4"/>
    <w:rsid w:val="0035015E"/>
    <w:rsid w:val="003E1EB0"/>
    <w:rsid w:val="004203E9"/>
    <w:rsid w:val="00421AD7"/>
    <w:rsid w:val="00426D74"/>
    <w:rsid w:val="004342E2"/>
    <w:rsid w:val="00484A2B"/>
    <w:rsid w:val="004926F8"/>
    <w:rsid w:val="004F23A9"/>
    <w:rsid w:val="004F2A74"/>
    <w:rsid w:val="0050232A"/>
    <w:rsid w:val="005433B6"/>
    <w:rsid w:val="005742F7"/>
    <w:rsid w:val="00591883"/>
    <w:rsid w:val="005B6C33"/>
    <w:rsid w:val="005C6678"/>
    <w:rsid w:val="005D1E24"/>
    <w:rsid w:val="006823C6"/>
    <w:rsid w:val="006925E3"/>
    <w:rsid w:val="006A05F8"/>
    <w:rsid w:val="006B0636"/>
    <w:rsid w:val="006D09B6"/>
    <w:rsid w:val="007B1761"/>
    <w:rsid w:val="007F7E6E"/>
    <w:rsid w:val="00826418"/>
    <w:rsid w:val="00846356"/>
    <w:rsid w:val="008916F6"/>
    <w:rsid w:val="0089304A"/>
    <w:rsid w:val="008A3471"/>
    <w:rsid w:val="008C2751"/>
    <w:rsid w:val="009517C2"/>
    <w:rsid w:val="00957E81"/>
    <w:rsid w:val="009F0AAA"/>
    <w:rsid w:val="00A007B5"/>
    <w:rsid w:val="00A01891"/>
    <w:rsid w:val="00A517A0"/>
    <w:rsid w:val="00A546FD"/>
    <w:rsid w:val="00A764BC"/>
    <w:rsid w:val="00A85658"/>
    <w:rsid w:val="00AD3286"/>
    <w:rsid w:val="00AE6E1B"/>
    <w:rsid w:val="00B27B5C"/>
    <w:rsid w:val="00B40C36"/>
    <w:rsid w:val="00B43DCC"/>
    <w:rsid w:val="00BB2911"/>
    <w:rsid w:val="00BB6F39"/>
    <w:rsid w:val="00BD035C"/>
    <w:rsid w:val="00C12C73"/>
    <w:rsid w:val="00C514E6"/>
    <w:rsid w:val="00C6594B"/>
    <w:rsid w:val="00C670AC"/>
    <w:rsid w:val="00CB3028"/>
    <w:rsid w:val="00D177C3"/>
    <w:rsid w:val="00D757DA"/>
    <w:rsid w:val="00DC44EC"/>
    <w:rsid w:val="00DD308C"/>
    <w:rsid w:val="00E540C8"/>
    <w:rsid w:val="00E55925"/>
    <w:rsid w:val="00E66B60"/>
    <w:rsid w:val="00E67B08"/>
    <w:rsid w:val="00E86DE9"/>
    <w:rsid w:val="00EA0CB8"/>
    <w:rsid w:val="00EB4483"/>
    <w:rsid w:val="00EC14D6"/>
    <w:rsid w:val="00EC7F48"/>
    <w:rsid w:val="00F431F6"/>
    <w:rsid w:val="00F453B6"/>
    <w:rsid w:val="00F718D3"/>
    <w:rsid w:val="00F909B6"/>
    <w:rsid w:val="00FB1CE5"/>
    <w:rsid w:val="00FB70B2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F275"/>
  <w15:docId w15:val="{068DAF15-7F99-4C7E-B8C6-FB862B18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EC"/>
  </w:style>
  <w:style w:type="paragraph" w:styleId="Footer">
    <w:name w:val="footer"/>
    <w:basedOn w:val="Normal"/>
    <w:link w:val="FooterChar"/>
    <w:uiPriority w:val="99"/>
    <w:unhideWhenUsed/>
    <w:rsid w:val="00DC4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EC"/>
  </w:style>
  <w:style w:type="table" w:styleId="TableGrid">
    <w:name w:val="Table Grid"/>
    <w:basedOn w:val="TableNormal"/>
    <w:uiPriority w:val="39"/>
    <w:rsid w:val="00DD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922CE4DCE3B40AA95EE18DF6D5C0C" ma:contentTypeVersion="2" ma:contentTypeDescription="Create a new document." ma:contentTypeScope="" ma:versionID="9275c49431961e11a04f087a0ecf8bb9">
  <xsd:schema xmlns:xsd="http://www.w3.org/2001/XMLSchema" xmlns:xs="http://www.w3.org/2001/XMLSchema" xmlns:p="http://schemas.microsoft.com/office/2006/metadata/properties" xmlns:ns3="f0c38a33-0a5f-4a1a-8ce6-d3f5e6b6efde" targetNamespace="http://schemas.microsoft.com/office/2006/metadata/properties" ma:root="true" ma:fieldsID="5910d59c5c6661e5ae8850af0f1b206f" ns3:_="">
    <xsd:import namespace="f0c38a33-0a5f-4a1a-8ce6-d3f5e6b6ef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38a33-0a5f-4a1a-8ce6-d3f5e6b6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83351-1C6B-4A1D-9697-140DD0899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95AC6-B3F5-485E-B2FF-C17172104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C39B7-AD84-43E9-B54A-23F1F73A2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38a33-0a5f-4a1a-8ce6-d3f5e6b6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Moten_Sherrise</dc:creator>
  <cp:keywords/>
  <dc:description/>
  <cp:lastModifiedBy>Moten_Sherrise</cp:lastModifiedBy>
  <cp:revision>2</cp:revision>
  <cp:lastPrinted>2023-06-14T13:53:00Z</cp:lastPrinted>
  <dcterms:created xsi:type="dcterms:W3CDTF">2023-06-14T14:01:00Z</dcterms:created>
  <dcterms:modified xsi:type="dcterms:W3CDTF">2023-06-14T14:01:00Z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0x010100061922CE4DCE3B40AA95EE18DF6D5C0C</vt:lpwstr>
  </property>
</Properties>
</file>